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ia7b61p23u18" w:id="0"/>
      <w:bookmarkEnd w:id="0"/>
      <w:r w:rsidDel="00000000" w:rsidR="00000000" w:rsidRPr="00000000">
        <w:rPr>
          <w:b w:val="1"/>
          <w:sz w:val="46"/>
          <w:szCs w:val="46"/>
          <w:rtl w:val="0"/>
        </w:rPr>
        <w:t xml:space="preserve">From Empire to Republic: An Analysis of Continuity and Rupture in Turkish Elite Education Policy</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8di46qa30a0v" w:id="1"/>
      <w:bookmarkEnd w:id="1"/>
      <w:r w:rsidDel="00000000" w:rsidR="00000000" w:rsidRPr="00000000">
        <w:rPr>
          <w:b w:val="1"/>
          <w:sz w:val="34"/>
          <w:szCs w:val="34"/>
          <w:rtl w:val="0"/>
        </w:rPr>
        <w:t xml:space="preserve">1.0 Introduction: The Dual Mission of Elite Formation</w:t>
      </w:r>
    </w:p>
    <w:p w:rsidR="00000000" w:rsidDel="00000000" w:rsidP="00000000" w:rsidRDefault="00000000" w:rsidRPr="00000000" w14:paraId="00000003">
      <w:pPr>
        <w:spacing w:after="240" w:before="240" w:lineRule="auto"/>
        <w:rPr/>
      </w:pPr>
      <w:r w:rsidDel="00000000" w:rsidR="00000000" w:rsidRPr="00000000">
        <w:rPr>
          <w:rtl w:val="0"/>
        </w:rPr>
        <w:t xml:space="preserve">During periods of profound political transition, elite educational institutions often become critical instruments for state-building, tasked with forging a new generation of loyal administrators and leaders. This analysis examines the monumental shift from the late Ottoman Empire to the early Turkish Republic by exploring the evolution of this state-building project through two pivotal institutions: the Aşiret Mektebi (Tribal School) and Kabataş Erkek Lisesi (Kabataş High School for Boys). By tracing their missions, ideologies, and the symbolic significance of their physical locations, we can uncover the deeper currents of political change.</w:t>
      </w:r>
    </w:p>
    <w:p w:rsidR="00000000" w:rsidDel="00000000" w:rsidP="00000000" w:rsidRDefault="00000000" w:rsidRPr="00000000" w14:paraId="00000004">
      <w:pPr>
        <w:spacing w:after="240" w:before="240" w:lineRule="auto"/>
        <w:rPr/>
      </w:pPr>
      <w:r w:rsidDel="00000000" w:rsidR="00000000" w:rsidRPr="00000000">
        <w:rPr>
          <w:rtl w:val="0"/>
        </w:rPr>
        <w:t xml:space="preserve">The central thesis of this report is that while both the late Ottoman and early Republican states utilized centralized, residential boarding schools to cultivate a loyal administrative class, the ideological foundation of this project underwent a radical transformation. This analysis demonstrates a clear continuity in the </w:t>
      </w:r>
      <w:r w:rsidDel="00000000" w:rsidR="00000000" w:rsidRPr="00000000">
        <w:rPr>
          <w:i w:val="1"/>
          <w:rtl w:val="0"/>
        </w:rPr>
        <w:t xml:space="preserve">method</w:t>
      </w:r>
      <w:r w:rsidDel="00000000" w:rsidR="00000000" w:rsidRPr="00000000">
        <w:rPr>
          <w:rtl w:val="0"/>
        </w:rPr>
        <w:t xml:space="preserve"> of elite formation—the state-controlled boarding school—but a fundamental </w:t>
      </w:r>
      <w:r w:rsidDel="00000000" w:rsidR="00000000" w:rsidRPr="00000000">
        <w:rPr>
          <w:i w:val="1"/>
          <w:rtl w:val="0"/>
        </w:rPr>
        <w:t xml:space="preserve">rupture</w:t>
      </w:r>
      <w:r w:rsidDel="00000000" w:rsidR="00000000" w:rsidRPr="00000000">
        <w:rPr>
          <w:rtl w:val="0"/>
        </w:rPr>
        <w:t xml:space="preserve"> in the political and national identity being forged. The journey from an imperial project of multi-ethnic integration to a national project of secular, homogenous nation-building is vividly mirrored in the history of these schools. We begin with an examination of the Ottoman model, embodied by the Aşiret Mektebi.</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7o0g6y994x4u" w:id="2"/>
      <w:bookmarkEnd w:id="2"/>
      <w:r w:rsidDel="00000000" w:rsidR="00000000" w:rsidRPr="00000000">
        <w:rPr>
          <w:b w:val="1"/>
          <w:sz w:val="34"/>
          <w:szCs w:val="34"/>
          <w:rtl w:val="0"/>
        </w:rPr>
        <w:t xml:space="preserve">2.0 The Hamidian Model of Imperial Integration: The Aşiret Mektebi (1892-1906)</w:t>
      </w:r>
    </w:p>
    <w:p w:rsidR="00000000" w:rsidDel="00000000" w:rsidP="00000000" w:rsidRDefault="00000000" w:rsidRPr="00000000" w14:paraId="00000006">
      <w:pPr>
        <w:spacing w:after="240" w:before="240" w:lineRule="auto"/>
        <w:rPr/>
      </w:pPr>
      <w:r w:rsidDel="00000000" w:rsidR="00000000" w:rsidRPr="00000000">
        <w:rPr>
          <w:rtl w:val="0"/>
        </w:rPr>
        <w:t xml:space="preserve">The creation of the Aşiret Mektebi, officially the </w:t>
      </w:r>
      <w:r w:rsidDel="00000000" w:rsidR="00000000" w:rsidRPr="00000000">
        <w:rPr>
          <w:i w:val="1"/>
          <w:rtl w:val="0"/>
        </w:rPr>
        <w:t xml:space="preserve">Mekteb-i Aşiret-i Hümayun</w:t>
      </w:r>
      <w:r w:rsidDel="00000000" w:rsidR="00000000" w:rsidRPr="00000000">
        <w:rPr>
          <w:rtl w:val="0"/>
        </w:rPr>
        <w:t xml:space="preserve">, on September 21, 1892, was a key component of Sultan Abdülhamid II's broader policy of centralization. In an era of increasing internal fragmentation and external pressure, this initiative was a project of </w:t>
      </w:r>
      <w:r w:rsidDel="00000000" w:rsidR="00000000" w:rsidRPr="00000000">
        <w:rPr>
          <w:i w:val="1"/>
          <w:rtl w:val="0"/>
        </w:rPr>
        <w:t xml:space="preserve">defensive modernization</w:t>
      </w:r>
      <w:r w:rsidDel="00000000" w:rsidR="00000000" w:rsidRPr="00000000">
        <w:rPr>
          <w:rtl w:val="0"/>
        </w:rPr>
        <w:t xml:space="preserve"> aimed at preserving a dynastic, multi-ethnic empire. By educating the sons of powerful tribal leaders within the heart of the imperial system, the state aimed to co-opt potentially rebellious regional elites and bind them directly to the Sultanate, thereby strengthening the state against centrifugal forces.</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unwf81sltuxe" w:id="3"/>
      <w:bookmarkEnd w:id="3"/>
      <w:r w:rsidDel="00000000" w:rsidR="00000000" w:rsidRPr="00000000">
        <w:rPr>
          <w:b w:val="1"/>
          <w:color w:val="000000"/>
          <w:sz w:val="26"/>
          <w:szCs w:val="26"/>
          <w:rtl w:val="0"/>
        </w:rPr>
        <w:t xml:space="preserve">Mission and Ideology</w:t>
      </w:r>
    </w:p>
    <w:p w:rsidR="00000000" w:rsidDel="00000000" w:rsidP="00000000" w:rsidRDefault="00000000" w:rsidRPr="00000000" w14:paraId="00000008">
      <w:pPr>
        <w:spacing w:after="240" w:before="240" w:lineRule="auto"/>
        <w:rPr/>
      </w:pPr>
      <w:r w:rsidDel="00000000" w:rsidR="00000000" w:rsidRPr="00000000">
        <w:rPr>
          <w:rtl w:val="0"/>
        </w:rPr>
        <w:t xml:space="preserve">The school’s primary objective was the cultural and political assimilation of the children of prominent Arab, Kurdish, and Albanian tribal leaders. The curriculum was engineered to instill a sense of Ottoman identity and unwavering loyalty to the state and the Caliphate. By integrating these young men into the imperial administrative and military structures, the Hamidian state sought to transform the very source of its peripheral challenges into a pillar of its central authority, ensuring that the next generation of tribal leaders would see their interests as aligned with those of Istanbul.</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abhiowfgucfj" w:id="4"/>
      <w:bookmarkEnd w:id="4"/>
      <w:r w:rsidDel="00000000" w:rsidR="00000000" w:rsidRPr="00000000">
        <w:rPr>
          <w:b w:val="1"/>
          <w:color w:val="000000"/>
          <w:sz w:val="26"/>
          <w:szCs w:val="26"/>
          <w:rtl w:val="0"/>
        </w:rPr>
        <w:t xml:space="preserve">Student Profile and Curriculum</w:t>
      </w:r>
    </w:p>
    <w:p w:rsidR="00000000" w:rsidDel="00000000" w:rsidP="00000000" w:rsidRDefault="00000000" w:rsidRPr="00000000" w14:paraId="0000000A">
      <w:pPr>
        <w:spacing w:after="240" w:before="240" w:lineRule="auto"/>
        <w:rPr/>
      </w:pPr>
      <w:r w:rsidDel="00000000" w:rsidR="00000000" w:rsidRPr="00000000">
        <w:rPr>
          <w:rtl w:val="0"/>
        </w:rPr>
        <w:t xml:space="preserve">The educational model of the Aşiret Mektebi was meticulously designed to achieve its political goals:</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rtl w:val="0"/>
        </w:rPr>
        <w:t xml:space="preserve">Target Students:</w:t>
      </w:r>
      <w:r w:rsidDel="00000000" w:rsidR="00000000" w:rsidRPr="00000000">
        <w:rPr>
          <w:rtl w:val="0"/>
        </w:rPr>
        <w:t xml:space="preserve"> The school exclusively recruited boys aged 12-16 from the families of influential tribal leaders. Initial recruitment focused on the provinces of Halep, Bağdat, Suriye, Musul, Basra, Diyarbakır, and Trablusgarp, as well as the sub-provinces (</w:t>
      </w:r>
      <w:r w:rsidDel="00000000" w:rsidR="00000000" w:rsidRPr="00000000">
        <w:rPr>
          <w:i w:val="1"/>
          <w:rtl w:val="0"/>
        </w:rPr>
        <w:t xml:space="preserve">sancaks</w:t>
      </w:r>
      <w:r w:rsidDel="00000000" w:rsidR="00000000" w:rsidRPr="00000000">
        <w:rPr>
          <w:rtl w:val="0"/>
        </w:rPr>
        <w:t xml:space="preserve">) of Kudüs (Jerusalem), Bingazi (Benghazi), and Zur. As the school's prestige grew, sons of Kurdish and Albanian chiefs were also admitted.</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Educational Environment:</w:t>
      </w:r>
      <w:r w:rsidDel="00000000" w:rsidR="00000000" w:rsidRPr="00000000">
        <w:rPr>
          <w:rtl w:val="0"/>
        </w:rPr>
        <w:t xml:space="preserve"> It was a free, residential (</w:t>
      </w:r>
      <w:r w:rsidDel="00000000" w:rsidR="00000000" w:rsidRPr="00000000">
        <w:rPr>
          <w:i w:val="1"/>
          <w:rtl w:val="0"/>
        </w:rPr>
        <w:t xml:space="preserve">yatılı</w:t>
      </w:r>
      <w:r w:rsidDel="00000000" w:rsidR="00000000" w:rsidRPr="00000000">
        <w:rPr>
          <w:rtl w:val="0"/>
        </w:rPr>
        <w:t xml:space="preserve">) school located in the capital, Istanbul. Initially housed in Akaretler, it soon moved to the Esma Sultan Mansion in Kabataş, where it remained until its closure.</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Curriculum:</w:t>
      </w:r>
      <w:r w:rsidDel="00000000" w:rsidR="00000000" w:rsidRPr="00000000">
        <w:rPr>
          <w:rtl w:val="0"/>
        </w:rPr>
        <w:t xml:space="preserve"> The five-year program combined traditional religious instruction (Kuran, fıkıh, ilmihal) with modern subjects. This included science, French, Turkish, geography, history, literature, and military studies, a blend intended to create a well-rounded but ideologically loyal Ottoman functionary.</w:t>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b w:val="1"/>
          <w:rtl w:val="0"/>
        </w:rPr>
        <w:t xml:space="preserve">Post-Graduation Path:</w:t>
      </w:r>
      <w:r w:rsidDel="00000000" w:rsidR="00000000" w:rsidRPr="00000000">
        <w:rPr>
          <w:rtl w:val="0"/>
        </w:rPr>
        <w:t xml:space="preserve"> Graduates were systematically funneled into the Empire's most prestigious institutions: the Military Academy (</w:t>
      </w:r>
      <w:r w:rsidDel="00000000" w:rsidR="00000000" w:rsidRPr="00000000">
        <w:rPr>
          <w:i w:val="1"/>
          <w:rtl w:val="0"/>
        </w:rPr>
        <w:t xml:space="preserve">Harbiye</w:t>
      </w:r>
      <w:r w:rsidDel="00000000" w:rsidR="00000000" w:rsidRPr="00000000">
        <w:rPr>
          <w:rtl w:val="0"/>
        </w:rPr>
        <w:t xml:space="preserve">) and the Civil Service Academy (</w:t>
      </w:r>
      <w:r w:rsidDel="00000000" w:rsidR="00000000" w:rsidRPr="00000000">
        <w:rPr>
          <w:i w:val="1"/>
          <w:rtl w:val="0"/>
        </w:rPr>
        <w:t xml:space="preserve">Mülkiye</w:t>
      </w:r>
      <w:r w:rsidDel="00000000" w:rsidR="00000000" w:rsidRPr="00000000">
        <w:rPr>
          <w:rtl w:val="0"/>
        </w:rPr>
        <w:t xml:space="preserve">). This final step cemented their integration into the highest echelons of the state apparatus.</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hnk1y77bhjj3" w:id="5"/>
      <w:bookmarkEnd w:id="5"/>
      <w:r w:rsidDel="00000000" w:rsidR="00000000" w:rsidRPr="00000000">
        <w:rPr>
          <w:b w:val="1"/>
          <w:color w:val="000000"/>
          <w:sz w:val="26"/>
          <w:szCs w:val="26"/>
          <w:rtl w:val="0"/>
        </w:rPr>
        <w:t xml:space="preserve">Institutional Challenges and Dissolution</w:t>
      </w:r>
    </w:p>
    <w:p w:rsidR="00000000" w:rsidDel="00000000" w:rsidP="00000000" w:rsidRDefault="00000000" w:rsidRPr="00000000" w14:paraId="00000010">
      <w:pPr>
        <w:spacing w:after="240" w:before="240" w:lineRule="auto"/>
        <w:rPr/>
      </w:pPr>
      <w:r w:rsidDel="00000000" w:rsidR="00000000" w:rsidRPr="00000000">
        <w:rPr>
          <w:rtl w:val="0"/>
        </w:rPr>
        <w:t xml:space="preserve">Despite its strategic importance, the Aşiret Mektebi was short-lived. The institution faced growing financial difficulties as its student body expanded. More significantly, it became a microcosm of the Empire's ethnic tensions. Frequent and serious conflicts between Kurdish and Arab students became so pronounced that a police station had to be constructed within the school grounds to maintain order. While official archives cite a student uprising over food quality in 1906 as the reason for its closure, it is widely believed that these underlying political and ethnic conflicts were the true cause. This internal strife highlighted the immense difficulty of the Ottoman state's multi-ethnic integration project. The school's final location, the Esma Sultan Mansion, would serve as the physical link to the next chapter of elite education in Turkey.</w:t>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q2mc7dywgdtd" w:id="6"/>
      <w:bookmarkEnd w:id="6"/>
      <w:r w:rsidDel="00000000" w:rsidR="00000000" w:rsidRPr="00000000">
        <w:rPr>
          <w:b w:val="1"/>
          <w:sz w:val="34"/>
          <w:szCs w:val="34"/>
          <w:rtl w:val="0"/>
        </w:rPr>
        <w:t xml:space="preserve">3.0 A Bridge Between Eras: The Founding of Kabataş High School (1908)</w:t>
      </w:r>
    </w:p>
    <w:p w:rsidR="00000000" w:rsidDel="00000000" w:rsidP="00000000" w:rsidRDefault="00000000" w:rsidRPr="00000000" w14:paraId="00000012">
      <w:pPr>
        <w:spacing w:after="240" w:before="240" w:lineRule="auto"/>
        <w:rPr/>
      </w:pPr>
      <w:r w:rsidDel="00000000" w:rsidR="00000000" w:rsidRPr="00000000">
        <w:rPr>
          <w:rtl w:val="0"/>
        </w:rPr>
        <w:t xml:space="preserve">In a move rich with symbolism, Sultan Abdülhamid II issued a ferman on March 7, 1908, establishing Kabataş Mekteb-i İdadisi. The new school opened its doors in the very same Esma Sultan Mansion that had housed the Aşiret Mektebi until its recent closure. This direct physical succession represents a crucial bridge between the late Ottoman and emerging Republican approaches to elite formation.</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pgv2a6sgeryf" w:id="7"/>
      <w:bookmarkEnd w:id="7"/>
      <w:r w:rsidDel="00000000" w:rsidR="00000000" w:rsidRPr="00000000">
        <w:rPr>
          <w:b w:val="1"/>
          <w:color w:val="000000"/>
          <w:sz w:val="26"/>
          <w:szCs w:val="26"/>
          <w:rtl w:val="0"/>
        </w:rPr>
        <w:t xml:space="preserve">Continuity in a New Guise</w:t>
      </w:r>
    </w:p>
    <w:p w:rsidR="00000000" w:rsidDel="00000000" w:rsidP="00000000" w:rsidRDefault="00000000" w:rsidRPr="00000000" w14:paraId="00000014">
      <w:pPr>
        <w:spacing w:after="240" w:before="240" w:lineRule="auto"/>
        <w:rPr/>
      </w:pPr>
      <w:r w:rsidDel="00000000" w:rsidR="00000000" w:rsidRPr="00000000">
        <w:rPr>
          <w:rtl w:val="0"/>
        </w:rPr>
        <w:t xml:space="preserve">The stated founding purpose of Kabataş—"to train elite administrators for the Islamic world"—reveals a direct continuation of the state's strategic goal. This mission extended the core principle of the Aşiret Mektebi: to centrally cultivate a loyal cadre to govern the state's vast territories. However, instead of targeting a narrow band of tribal nobility, Kabataş aimed its mission at a broader, though still elite, population, reflecting a subtle shift in the definition of the governing class.</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gn1j1w3ja49x" w:id="8"/>
      <w:bookmarkEnd w:id="8"/>
      <w:r w:rsidDel="00000000" w:rsidR="00000000" w:rsidRPr="00000000">
        <w:rPr>
          <w:b w:val="1"/>
          <w:color w:val="000000"/>
          <w:sz w:val="26"/>
          <w:szCs w:val="26"/>
          <w:rtl w:val="0"/>
        </w:rPr>
        <w:t xml:space="preserve">The Seed of a Republican Institution</w:t>
      </w:r>
    </w:p>
    <w:p w:rsidR="00000000" w:rsidDel="00000000" w:rsidP="00000000" w:rsidRDefault="00000000" w:rsidRPr="00000000" w14:paraId="00000016">
      <w:pPr>
        <w:spacing w:after="240" w:before="240" w:lineRule="auto"/>
        <w:rPr/>
      </w:pPr>
      <w:r w:rsidDel="00000000" w:rsidR="00000000" w:rsidRPr="00000000">
        <w:rPr>
          <w:rtl w:val="0"/>
        </w:rPr>
        <w:t xml:space="preserve">The school expanded rapidly, transitioning from a seven-class </w:t>
      </w:r>
      <w:r w:rsidDel="00000000" w:rsidR="00000000" w:rsidRPr="00000000">
        <w:rPr>
          <w:i w:val="1"/>
          <w:rtl w:val="0"/>
        </w:rPr>
        <w:t xml:space="preserve">İdadi</w:t>
      </w:r>
      <w:r w:rsidDel="00000000" w:rsidR="00000000" w:rsidRPr="00000000">
        <w:rPr>
          <w:rtl w:val="0"/>
        </w:rPr>
        <w:t xml:space="preserve"> to a twelve-class </w:t>
      </w:r>
      <w:r w:rsidDel="00000000" w:rsidR="00000000" w:rsidRPr="00000000">
        <w:rPr>
          <w:i w:val="1"/>
          <w:rtl w:val="0"/>
        </w:rPr>
        <w:t xml:space="preserve">Sultani</w:t>
      </w:r>
      <w:r w:rsidDel="00000000" w:rsidR="00000000" w:rsidRPr="00000000">
        <w:rPr>
          <w:rtl w:val="0"/>
        </w:rPr>
        <w:t xml:space="preserve"> by 1913. A pivotal development occurred in 1919 with the opening of a boarding (</w:t>
      </w:r>
      <w:r w:rsidDel="00000000" w:rsidR="00000000" w:rsidRPr="00000000">
        <w:rPr>
          <w:i w:val="1"/>
          <w:rtl w:val="0"/>
        </w:rPr>
        <w:t xml:space="preserve">yatılı</w:t>
      </w:r>
      <w:r w:rsidDel="00000000" w:rsidR="00000000" w:rsidRPr="00000000">
        <w:rPr>
          <w:rtl w:val="0"/>
        </w:rPr>
        <w:t xml:space="preserve">) section. This addition was critical for an institution aiming to produce national leaders, as it allowed academically promising students from beyond Istanbul to receive a centralized, high-quality education. The necessity of a residential component reinforces its functional continuity with its predecessor, the Aşiret Mektebi, solidifying its role as a centralized training ground for the state's future elite. Although Kabataş began as a late-Ottoman project, its identity and destiny would soon be irrevocably reshaped by the rise of the Republic and a monumental change of address.</w:t>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aimcv0p2ax9v" w:id="9"/>
      <w:bookmarkEnd w:id="9"/>
      <w:r w:rsidDel="00000000" w:rsidR="00000000" w:rsidRPr="00000000">
        <w:rPr>
          <w:b w:val="1"/>
          <w:sz w:val="34"/>
          <w:szCs w:val="34"/>
          <w:rtl w:val="0"/>
        </w:rPr>
        <w:t xml:space="preserve">4.0 The Republican Reimagining: Kabataş and the Feriye Palaces (1928 onwards)</w:t>
      </w:r>
    </w:p>
    <w:p w:rsidR="00000000" w:rsidDel="00000000" w:rsidP="00000000" w:rsidRDefault="00000000" w:rsidRPr="00000000" w14:paraId="00000018">
      <w:pPr>
        <w:spacing w:after="240" w:before="240" w:lineRule="auto"/>
        <w:rPr/>
      </w:pPr>
      <w:r w:rsidDel="00000000" w:rsidR="00000000" w:rsidRPr="00000000">
        <w:rPr>
          <w:rtl w:val="0"/>
        </w:rPr>
        <w:t xml:space="preserve">The Republic's decision to relocate Kabataş Erkek Lisesi to the Feriye Palaces for the 1928-1929 academic year was far more than a practical solution to a space shortage; it was a profound political and ideological statement. This move represented an act of </w:t>
      </w:r>
      <w:r w:rsidDel="00000000" w:rsidR="00000000" w:rsidRPr="00000000">
        <w:rPr>
          <w:i w:val="1"/>
          <w:rtl w:val="0"/>
        </w:rPr>
        <w:t xml:space="preserve">offensive nation-building</w:t>
      </w:r>
      <w:r w:rsidDel="00000000" w:rsidR="00000000" w:rsidRPr="00000000">
        <w:rPr>
          <w:rtl w:val="0"/>
        </w:rPr>
        <w:t xml:space="preserve">, repurposing the symbols of the old regime to create a new, homogenous Turkish identity from the ground up.</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kmf0eq35bxi" w:id="10"/>
      <w:bookmarkEnd w:id="10"/>
      <w:r w:rsidDel="00000000" w:rsidR="00000000" w:rsidRPr="00000000">
        <w:rPr>
          <w:b w:val="1"/>
          <w:color w:val="000000"/>
          <w:sz w:val="26"/>
          <w:szCs w:val="26"/>
          <w:rtl w:val="0"/>
        </w:rPr>
        <w:t xml:space="preserve">Ideological Rupture and Architectural Symbolism</w:t>
      </w:r>
    </w:p>
    <w:p w:rsidR="00000000" w:rsidDel="00000000" w:rsidP="00000000" w:rsidRDefault="00000000" w:rsidRPr="00000000" w14:paraId="0000001A">
      <w:pPr>
        <w:spacing w:after="240" w:before="240" w:lineRule="auto"/>
        <w:rPr/>
      </w:pPr>
      <w:r w:rsidDel="00000000" w:rsidR="00000000" w:rsidRPr="00000000">
        <w:rPr>
          <w:rtl w:val="0"/>
        </w:rPr>
        <w:t xml:space="preserve">The act of repurposing a 19th-century imperial palace complex—built as an extension for the royal household—into a public high school was a deliberate demonstration of the new regime's values. It symbolized the "democratization" of imperial architecture, asserting the primacy of secular, national education over dynastic legacy. The choice of such a magnificent setting simultaneously underscored the importance the Republic placed on education while physically enacting the transfer of power from the Sultanate to the people.</w:t>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73ix3y2txfoh" w:id="11"/>
      <w:bookmarkEnd w:id="11"/>
      <w:r w:rsidDel="00000000" w:rsidR="00000000" w:rsidRPr="00000000">
        <w:rPr>
          <w:b w:val="1"/>
          <w:color w:val="000000"/>
          <w:sz w:val="26"/>
          <w:szCs w:val="26"/>
          <w:rtl w:val="0"/>
        </w:rPr>
        <w:t xml:space="preserve">From Imperial Tragedy to Educational Authority</w:t>
      </w:r>
    </w:p>
    <w:p w:rsidR="00000000" w:rsidDel="00000000" w:rsidP="00000000" w:rsidRDefault="00000000" w:rsidRPr="00000000" w14:paraId="0000001C">
      <w:pPr>
        <w:spacing w:after="240" w:before="240" w:lineRule="auto"/>
        <w:rPr/>
      </w:pPr>
      <w:r w:rsidDel="00000000" w:rsidR="00000000" w:rsidRPr="00000000">
        <w:rPr>
          <w:rtl w:val="0"/>
        </w:rPr>
        <w:t xml:space="preserve">The transformation of the physical space carried immense symbolic weight. The Feriye Palaces were not merely a royal residence but the site of one of the final traumas of the Ottoman dynasty: the death of Sultan Abdülaziz, who was found dead there under controversial circumstances—still debated by historians as either suicide or assassination—just days after his dethronement in 1876. In a powerful act of historical repurposing, the very room where the deposed Sultan's body was discovered—a space symbolizing the collapse of absolute Ottoman authority—was converted into the school's </w:t>
      </w:r>
      <w:r w:rsidDel="00000000" w:rsidR="00000000" w:rsidRPr="00000000">
        <w:rPr>
          <w:b w:val="1"/>
          <w:rtl w:val="0"/>
        </w:rPr>
        <w:t xml:space="preserve">Müdür Odası</w:t>
      </w:r>
      <w:r w:rsidDel="00000000" w:rsidR="00000000" w:rsidRPr="00000000">
        <w:rPr>
          <w:rtl w:val="0"/>
        </w:rPr>
        <w:t xml:space="preserve"> (Director's Office). This transformation established a new center of modern, Republican educational authority on the precise location of the monarchy's physical demise.</w:t>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aubahcnbxuno" w:id="12"/>
      <w:bookmarkEnd w:id="12"/>
      <w:r w:rsidDel="00000000" w:rsidR="00000000" w:rsidRPr="00000000">
        <w:rPr>
          <w:b w:val="1"/>
          <w:color w:val="000000"/>
          <w:sz w:val="26"/>
          <w:szCs w:val="26"/>
          <w:rtl w:val="0"/>
        </w:rPr>
        <w:t xml:space="preserve">Forging the New Elite</w:t>
      </w:r>
    </w:p>
    <w:p w:rsidR="00000000" w:rsidDel="00000000" w:rsidP="00000000" w:rsidRDefault="00000000" w:rsidRPr="00000000" w14:paraId="0000001E">
      <w:pPr>
        <w:spacing w:after="240" w:before="240" w:lineRule="auto"/>
        <w:rPr/>
      </w:pPr>
      <w:r w:rsidDel="00000000" w:rsidR="00000000" w:rsidRPr="00000000">
        <w:rPr>
          <w:rtl w:val="0"/>
        </w:rPr>
        <w:t xml:space="preserve">In its new, prestigious home, Kabataş fulfilled its Republican mission, becoming a nexus for the intellectual and political life of modern Turkey. The institution's role is evidenced by the prominent figures who both shaped and were shaped by it.</w:t>
      </w:r>
    </w:p>
    <w:p w:rsidR="00000000" w:rsidDel="00000000" w:rsidP="00000000" w:rsidRDefault="00000000" w:rsidRPr="00000000" w14:paraId="0000001F">
      <w:pPr>
        <w:pStyle w:val="Heading4"/>
        <w:keepNext w:val="0"/>
        <w:keepLines w:val="0"/>
        <w:spacing w:after="40" w:before="240" w:lineRule="auto"/>
        <w:rPr>
          <w:b w:val="1"/>
          <w:color w:val="000000"/>
          <w:sz w:val="22"/>
          <w:szCs w:val="22"/>
        </w:rPr>
      </w:pPr>
      <w:bookmarkStart w:colFirst="0" w:colLast="0" w:name="_iypj2v1z01ih" w:id="13"/>
      <w:bookmarkEnd w:id="13"/>
      <w:r w:rsidDel="00000000" w:rsidR="00000000" w:rsidRPr="00000000">
        <w:rPr>
          <w:b w:val="1"/>
          <w:color w:val="000000"/>
          <w:sz w:val="22"/>
          <w:szCs w:val="22"/>
          <w:rtl w:val="0"/>
        </w:rPr>
        <w:t xml:space="preserve">Influential Faculty: Shapers of the Republican Mind</w:t>
      </w:r>
    </w:p>
    <w:p w:rsidR="00000000" w:rsidDel="00000000" w:rsidP="00000000" w:rsidRDefault="00000000" w:rsidRPr="00000000" w14:paraId="00000020">
      <w:pPr>
        <w:spacing w:after="240" w:before="240" w:lineRule="auto"/>
        <w:rPr/>
      </w:pPr>
      <w:r w:rsidDel="00000000" w:rsidR="00000000" w:rsidRPr="00000000">
        <w:rPr>
          <w:rtl w:val="0"/>
        </w:rPr>
        <w:t xml:space="preserve">The school's faculty included some of the most important literary figures of the era, who served as architects of the new national culture. The presence of </w:t>
      </w:r>
      <w:r w:rsidDel="00000000" w:rsidR="00000000" w:rsidRPr="00000000">
        <w:rPr>
          <w:b w:val="1"/>
          <w:rtl w:val="0"/>
        </w:rPr>
        <w:t xml:space="preserve">Ömer Seyfettin</w:t>
      </w:r>
      <w:r w:rsidDel="00000000" w:rsidR="00000000" w:rsidRPr="00000000">
        <w:rPr>
          <w:rtl w:val="0"/>
        </w:rPr>
        <w:t xml:space="preserve">, a pioneer of the "New Language" movement that simplified Turkish; </w:t>
      </w:r>
      <w:r w:rsidDel="00000000" w:rsidR="00000000" w:rsidRPr="00000000">
        <w:rPr>
          <w:b w:val="1"/>
          <w:rtl w:val="0"/>
        </w:rPr>
        <w:t xml:space="preserve">Faruk Nafiz Çamlıbel</w:t>
      </w:r>
      <w:r w:rsidDel="00000000" w:rsidR="00000000" w:rsidRPr="00000000">
        <w:rPr>
          <w:rtl w:val="0"/>
        </w:rPr>
        <w:t xml:space="preserve">, a leading nationalist poet; and </w:t>
      </w:r>
      <w:r w:rsidDel="00000000" w:rsidR="00000000" w:rsidRPr="00000000">
        <w:rPr>
          <w:b w:val="1"/>
          <w:rtl w:val="0"/>
        </w:rPr>
        <w:t xml:space="preserve">Behçet Necatigil</w:t>
      </w:r>
      <w:r w:rsidDel="00000000" w:rsidR="00000000" w:rsidRPr="00000000">
        <w:rPr>
          <w:rtl w:val="0"/>
        </w:rPr>
        <w:t xml:space="preserve">, a master of modern Turkish poetry, demonstrates that Kabataş was a crucible where the intellectual elite directly molded the nation's future leaders.</w:t>
      </w:r>
    </w:p>
    <w:p w:rsidR="00000000" w:rsidDel="00000000" w:rsidP="00000000" w:rsidRDefault="00000000" w:rsidRPr="00000000" w14:paraId="00000021">
      <w:pPr>
        <w:pStyle w:val="Heading4"/>
        <w:keepNext w:val="0"/>
        <w:keepLines w:val="0"/>
        <w:spacing w:after="40" w:before="240" w:lineRule="auto"/>
        <w:rPr>
          <w:b w:val="1"/>
          <w:color w:val="000000"/>
          <w:sz w:val="22"/>
          <w:szCs w:val="22"/>
        </w:rPr>
      </w:pPr>
      <w:bookmarkStart w:colFirst="0" w:colLast="0" w:name="_7ag2krkr5tt4" w:id="14"/>
      <w:bookmarkEnd w:id="14"/>
      <w:r w:rsidDel="00000000" w:rsidR="00000000" w:rsidRPr="00000000">
        <w:rPr>
          <w:b w:val="1"/>
          <w:color w:val="000000"/>
          <w:sz w:val="22"/>
          <w:szCs w:val="22"/>
          <w:rtl w:val="0"/>
        </w:rPr>
        <w:t xml:space="preserve">Prominent Alumni: Products of the Republican System</w:t>
      </w:r>
    </w:p>
    <w:p w:rsidR="00000000" w:rsidDel="00000000" w:rsidP="00000000" w:rsidRDefault="00000000" w:rsidRPr="00000000" w14:paraId="00000022">
      <w:pPr>
        <w:spacing w:after="240" w:before="240" w:lineRule="auto"/>
        <w:rPr/>
      </w:pPr>
      <w:r w:rsidDel="00000000" w:rsidR="00000000" w:rsidRPr="00000000">
        <w:rPr>
          <w:rtl w:val="0"/>
        </w:rPr>
        <w:t xml:space="preserve">The school produced generations of leaders who would shape modern Turkey across various fields:</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b w:val="1"/>
          <w:rtl w:val="0"/>
        </w:rPr>
        <w:t xml:space="preserve">Politics and Public Service:</w:t>
      </w:r>
      <w:r w:rsidDel="00000000" w:rsidR="00000000" w:rsidRPr="00000000">
        <w:rPr>
          <w:rtl w:val="0"/>
        </w:rPr>
        <w:t xml:space="preserve"> Alumni include </w:t>
      </w:r>
      <w:r w:rsidDel="00000000" w:rsidR="00000000" w:rsidRPr="00000000">
        <w:rPr>
          <w:b w:val="1"/>
          <w:rtl w:val="0"/>
        </w:rPr>
        <w:t xml:space="preserve">Adnan Kahveci</w:t>
      </w:r>
      <w:r w:rsidDel="00000000" w:rsidR="00000000" w:rsidRPr="00000000">
        <w:rPr>
          <w:rtl w:val="0"/>
        </w:rPr>
        <w:t xml:space="preserve">, an innovative Minister of Finance, and </w:t>
      </w:r>
      <w:r w:rsidDel="00000000" w:rsidR="00000000" w:rsidRPr="00000000">
        <w:rPr>
          <w:b w:val="1"/>
          <w:rtl w:val="0"/>
        </w:rPr>
        <w:t xml:space="preserve">Ahmet Taner Kışlalı</w:t>
      </w:r>
      <w:r w:rsidDel="00000000" w:rsidR="00000000" w:rsidRPr="00000000">
        <w:rPr>
          <w:rtl w:val="0"/>
        </w:rPr>
        <w:t xml:space="preserve">, a prominent intellectual and Minister of Culture who was later assassinated.</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b w:val="1"/>
          <w:rtl w:val="0"/>
        </w:rPr>
        <w:t xml:space="preserve">Sports and Society:</w:t>
      </w:r>
      <w:r w:rsidDel="00000000" w:rsidR="00000000" w:rsidRPr="00000000">
        <w:rPr>
          <w:rtl w:val="0"/>
        </w:rPr>
        <w:t xml:space="preserve"> The school also produced figures like </w:t>
      </w:r>
      <w:r w:rsidDel="00000000" w:rsidR="00000000" w:rsidRPr="00000000">
        <w:rPr>
          <w:b w:val="1"/>
          <w:rtl w:val="0"/>
        </w:rPr>
        <w:t xml:space="preserve">Süleyman Seba</w:t>
      </w:r>
      <w:r w:rsidDel="00000000" w:rsidR="00000000" w:rsidRPr="00000000">
        <w:rPr>
          <w:rtl w:val="0"/>
        </w:rPr>
        <w:t xml:space="preserve">, the legendary and long-serving president of the Beşiktaş J.K. sports club, who became an icon of integrity in public life.</w:t>
      </w:r>
    </w:p>
    <w:p w:rsidR="00000000" w:rsidDel="00000000" w:rsidP="00000000" w:rsidRDefault="00000000" w:rsidRPr="00000000" w14:paraId="00000025">
      <w:pPr>
        <w:spacing w:after="240" w:before="240" w:lineRule="auto"/>
        <w:rPr/>
      </w:pPr>
      <w:r w:rsidDel="00000000" w:rsidR="00000000" w:rsidRPr="00000000">
        <w:rPr>
          <w:rtl w:val="0"/>
        </w:rPr>
        <w:t xml:space="preserve">The transformation of Kabataş within the Feriye Palaces cemented its status as a cornerstone institution for cultivating the leaders of the new Turkish nation-state, thereby completing the ideological break from its Ottoman origins.</w:t>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3ttflees0sd9" w:id="15"/>
      <w:bookmarkEnd w:id="15"/>
      <w:r w:rsidDel="00000000" w:rsidR="00000000" w:rsidRPr="00000000">
        <w:rPr>
          <w:b w:val="1"/>
          <w:sz w:val="34"/>
          <w:szCs w:val="34"/>
          <w:rtl w:val="0"/>
        </w:rPr>
        <w:t xml:space="preserve">5.0 Comparative Analysis: Ideological Goals and State-Building Methods</w:t>
      </w:r>
    </w:p>
    <w:p w:rsidR="00000000" w:rsidDel="00000000" w:rsidP="00000000" w:rsidRDefault="00000000" w:rsidRPr="00000000" w14:paraId="00000027">
      <w:pPr>
        <w:spacing w:after="240" w:before="240" w:lineRule="auto"/>
        <w:rPr/>
      </w:pPr>
      <w:r w:rsidDel="00000000" w:rsidR="00000000" w:rsidRPr="00000000">
        <w:rPr>
          <w:rtl w:val="0"/>
        </w:rPr>
        <w:t xml:space="preserve">This section synthesizes the preceding analysis by directly comparing the Aşiret Mektebi and the Republican-era Kabataş Erkek Lisesi. This comparison clearly illuminates the core continuities in method and the fundamental ruptures in ideology that defined the transition from Empire to Republic.</w:t>
      </w:r>
    </w:p>
    <w:tbl>
      <w:tblPr>
        <w:tblStyle w:val="Table1"/>
        <w:tblW w:w="9025.511811023624"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729.0785339043714"/>
        <w:gridCol w:w="3745.5642235783707"/>
        <w:gridCol w:w="3550.8690535408805"/>
        <w:tblGridChange w:id="0">
          <w:tblGrid>
            <w:gridCol w:w="1729.0785339043714"/>
            <w:gridCol w:w="3745.5642235783707"/>
            <w:gridCol w:w="3550.8690535408805"/>
          </w:tblGrid>
        </w:tblGridChange>
      </w:tblGrid>
      <w:tr>
        <w:trPr>
          <w:cantSplit w:val="0"/>
          <w:trHeight w:val="8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pPr>
            <w:r w:rsidDel="00000000" w:rsidR="00000000" w:rsidRPr="00000000">
              <w:rPr>
                <w:rtl w:val="0"/>
              </w:rPr>
              <w:t xml:space="preserve">Feature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Aşiret Mektebi (Ottoman Model)</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Kabataş Erkek Lisesi (Republican Model)</w:t>
            </w:r>
          </w:p>
        </w:tc>
      </w:tr>
      <w:tr>
        <w:trPr>
          <w:cantSplit w:val="0"/>
          <w:trHeight w:val="135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Core Ideological Goal</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pPr>
            <w:r w:rsidDel="00000000" w:rsidR="00000000" w:rsidRPr="00000000">
              <w:rPr>
                <w:rtl w:val="0"/>
              </w:rPr>
              <w:t xml:space="preserve">To integrate peripheral elites and foster loyalty to the multi-ethnic Ottoman Empire and the Sultanate/Caliphate.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pPr>
            <w:r w:rsidDel="00000000" w:rsidR="00000000" w:rsidRPr="00000000">
              <w:rPr>
                <w:rtl w:val="0"/>
              </w:rPr>
              <w:t xml:space="preserve">To cultivate a secular, nationalist elite dedicated to the ideals and administration of the modern Turkish Republic.</w:t>
            </w:r>
          </w:p>
        </w:tc>
      </w:tr>
      <w:tr>
        <w:trPr>
          <w:cantSplit w:val="0"/>
          <w:trHeight w:val="135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Target Student Profile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pPr>
            <w:r w:rsidDel="00000000" w:rsidR="00000000" w:rsidRPr="00000000">
              <w:rPr>
                <w:rtl w:val="0"/>
              </w:rPr>
              <w:t xml:space="preserve">Sons of Arab, Kurdish, and Albanian tribal leaders, selected based on lineage and regional influence.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pPr>
            <w:r w:rsidDel="00000000" w:rsidR="00000000" w:rsidRPr="00000000">
              <w:rPr>
                <w:rtl w:val="0"/>
              </w:rPr>
              <w:t xml:space="preserve">Academically promising boys from across the nation, selected for their potential to become leaders in the new Republic.</w:t>
            </w:r>
          </w:p>
        </w:tc>
      </w:tr>
      <w:tr>
        <w:trPr>
          <w:cantSplit w:val="0"/>
          <w:trHeight w:val="135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Symbolic Architecture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pPr>
            <w:r w:rsidDel="00000000" w:rsidR="00000000" w:rsidRPr="00000000">
              <w:rPr>
                <w:rtl w:val="0"/>
              </w:rPr>
              <w:t xml:space="preserve">Housed in the Esma Sultan Mansion, a functional but not overtly imperial space.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pPr>
            <w:r w:rsidDel="00000000" w:rsidR="00000000" w:rsidRPr="00000000">
              <w:rPr>
                <w:rtl w:val="0"/>
              </w:rPr>
              <w:t xml:space="preserve">Housed in the Feriye Palaces, a repurposed imperial complex symbolizing the victory of the Republic over the monarchy.</w:t>
            </w:r>
          </w:p>
        </w:tc>
      </w:tr>
      <w:tr>
        <w:trPr>
          <w:cantSplit w:val="0"/>
          <w:trHeight w:val="135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Relationship to State Power</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pPr>
            <w:r w:rsidDel="00000000" w:rsidR="00000000" w:rsidRPr="00000000">
              <w:rPr>
                <w:rtl w:val="0"/>
              </w:rPr>
              <w:t xml:space="preserve">An instrument of imperial centralization and control, designed to co-opt and pacify potentially rebellious regions.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pPr>
            <w:r w:rsidDel="00000000" w:rsidR="00000000" w:rsidRPr="00000000">
              <w:rPr>
                <w:rtl w:val="0"/>
              </w:rPr>
              <w:t xml:space="preserve">A cornerstone of nation-building, designed to produce the political, cultural, and intellectual leadership of a new nation-state.</w:t>
            </w:r>
          </w:p>
        </w:tc>
      </w:tr>
    </w:tbl>
    <w:p w:rsidR="00000000" w:rsidDel="00000000" w:rsidP="00000000" w:rsidRDefault="00000000" w:rsidRPr="00000000" w14:paraId="00000037">
      <w:pPr>
        <w:pStyle w:val="Heading3"/>
        <w:keepNext w:val="0"/>
        <w:keepLines w:val="0"/>
        <w:spacing w:before="280" w:lineRule="auto"/>
        <w:rPr>
          <w:b w:val="1"/>
          <w:color w:val="000000"/>
          <w:sz w:val="26"/>
          <w:szCs w:val="26"/>
        </w:rPr>
      </w:pPr>
      <w:bookmarkStart w:colFirst="0" w:colLast="0" w:name="_5jc35b7i24mv" w:id="16"/>
      <w:bookmarkEnd w:id="16"/>
      <w:r w:rsidDel="00000000" w:rsidR="00000000" w:rsidRPr="00000000">
        <w:rPr>
          <w:b w:val="1"/>
          <w:color w:val="000000"/>
          <w:sz w:val="26"/>
          <w:szCs w:val="26"/>
          <w:rtl w:val="0"/>
        </w:rPr>
        <w:t xml:space="preserve">Synthesis of Comparison</w:t>
      </w:r>
    </w:p>
    <w:p w:rsidR="00000000" w:rsidDel="00000000" w:rsidP="00000000" w:rsidRDefault="00000000" w:rsidRPr="00000000" w14:paraId="00000038">
      <w:pPr>
        <w:spacing w:after="240" w:before="240" w:lineRule="auto"/>
        <w:rPr/>
      </w:pPr>
      <w:r w:rsidDel="00000000" w:rsidR="00000000" w:rsidRPr="00000000">
        <w:rPr>
          <w:rtl w:val="0"/>
        </w:rPr>
        <w:t xml:space="preserve">The analysis reveals that the primary </w:t>
      </w:r>
      <w:r w:rsidDel="00000000" w:rsidR="00000000" w:rsidRPr="00000000">
        <w:rPr>
          <w:b w:val="1"/>
          <w:rtl w:val="0"/>
        </w:rPr>
        <w:t xml:space="preserve">continuity</w:t>
      </w:r>
      <w:r w:rsidDel="00000000" w:rsidR="00000000" w:rsidRPr="00000000">
        <w:rPr>
          <w:rtl w:val="0"/>
        </w:rPr>
        <w:t xml:space="preserve"> between the Ottoman and Republican eras was the state's strategic use of centralized, residential schools as a mechanism for elite formation and state consolidation. Both regimes recognized the power of a standardized, immersive education to forge a loyal and capable governing class. However, the fundamental </w:t>
      </w:r>
      <w:r w:rsidDel="00000000" w:rsidR="00000000" w:rsidRPr="00000000">
        <w:rPr>
          <w:b w:val="1"/>
          <w:rtl w:val="0"/>
        </w:rPr>
        <w:t xml:space="preserve">rupture</w:t>
      </w:r>
      <w:r w:rsidDel="00000000" w:rsidR="00000000" w:rsidRPr="00000000">
        <w:rPr>
          <w:rtl w:val="0"/>
        </w:rPr>
        <w:t xml:space="preserve"> lay in the ideological definition of the "state" and the "elite" itself. The project shifted from one aimed at preserving a dynastic, multi-ethnic, and religious empire by assimilating its diverse peripheries to one focused on constructing a homogenous, secular, and modern nation-state from a new foundation. This ideological redefinition of the state found its most potent expression not only in curriculum but in the very stones of the institutions themselves, a journey from functional necessity to monumental symbolism.</w:t>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ppvf2psfze1a" w:id="17"/>
      <w:bookmarkEnd w:id="17"/>
      <w:r w:rsidDel="00000000" w:rsidR="00000000" w:rsidRPr="00000000">
        <w:rPr>
          <w:b w:val="1"/>
          <w:sz w:val="34"/>
          <w:szCs w:val="34"/>
          <w:rtl w:val="0"/>
        </w:rPr>
        <w:t xml:space="preserve">6.0 Conclusion: Education as a Mirror of the State</w:t>
      </w:r>
    </w:p>
    <w:p w:rsidR="00000000" w:rsidDel="00000000" w:rsidP="00000000" w:rsidRDefault="00000000" w:rsidRPr="00000000" w14:paraId="0000003A">
      <w:pPr>
        <w:spacing w:after="240" w:before="240" w:lineRule="auto"/>
        <w:rPr/>
      </w:pPr>
      <w:r w:rsidDel="00000000" w:rsidR="00000000" w:rsidRPr="00000000">
        <w:rPr>
          <w:rtl w:val="0"/>
        </w:rPr>
        <w:t xml:space="preserve">The evolution from the Aşiret Mektebi to Kabataş Erkek Lisesi at the Feriye Palaces is more than the history of two schools; it is a reflection of the profound political and ideological transformation of the Turkish state. While the method of using a centralized boarding school to create a loyal elite remained a constant state strategy, the identity being forged was radically redefined—from a multi-ethnic Ottoman subject loyal to a Sultan, to a secular Turkish citizen dedicated to a Republic.</w:t>
      </w:r>
    </w:p>
    <w:p w:rsidR="00000000" w:rsidDel="00000000" w:rsidP="00000000" w:rsidRDefault="00000000" w:rsidRPr="00000000" w14:paraId="0000003B">
      <w:pPr>
        <w:spacing w:after="240" w:before="240" w:lineRule="auto"/>
        <w:rPr/>
      </w:pPr>
      <w:r w:rsidDel="00000000" w:rsidR="00000000" w:rsidRPr="00000000">
        <w:rPr>
          <w:rtl w:val="0"/>
        </w:rPr>
        <w:t xml:space="preserve">The physical journey of these elite educational projects serves as a compelling metaphor for this transition. Both institutions began their lives in the functional Esma Sultan Mansion, a space that bridged two distinct political eras. But it was the final move of Kabataş into the grand Feriye Palaces—transforming a site of imperial decline into a beacon of Republican education—that cemented the new order. This architectural and ideological appropriation marks the definitive passage from Empire to Republic, demonstrating how the very foundations of the old regime were repurposed to build the new nation.</w:t>
      </w:r>
    </w:p>
    <w:p w:rsidR="00000000" w:rsidDel="00000000" w:rsidP="00000000" w:rsidRDefault="00000000" w:rsidRPr="00000000" w14:paraId="0000003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